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BC88" w14:textId="77777777" w:rsidR="00BF3A2B" w:rsidRPr="00BF3A2B" w:rsidRDefault="00BF3A2B" w:rsidP="00BF3A2B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839A60C" w14:textId="0917D44F" w:rsidR="000401F0" w:rsidRPr="00BF3A2B" w:rsidRDefault="0083141C" w:rsidP="00F50BB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A2B">
        <w:rPr>
          <w:rFonts w:ascii="Times New Roman" w:hAnsi="Times New Roman" w:cs="Times New Roman"/>
          <w:b/>
          <w:sz w:val="26"/>
          <w:szCs w:val="26"/>
        </w:rPr>
        <w:t xml:space="preserve">Предложение Уполномоченного по защите прав предпринимателей в Республике Карелия </w:t>
      </w:r>
      <w:proofErr w:type="spellStart"/>
      <w:r w:rsidR="000401F0" w:rsidRPr="00BF3A2B">
        <w:rPr>
          <w:rFonts w:ascii="Times New Roman" w:hAnsi="Times New Roman" w:cs="Times New Roman"/>
          <w:b/>
          <w:sz w:val="26"/>
          <w:szCs w:val="26"/>
        </w:rPr>
        <w:t>Е.Г.Гнётовой</w:t>
      </w:r>
      <w:proofErr w:type="spellEnd"/>
    </w:p>
    <w:p w14:paraId="603BBC0D" w14:textId="351246FD" w:rsidR="000401F0" w:rsidRPr="00BF3A2B" w:rsidRDefault="0083141C" w:rsidP="00F50BB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A2B">
        <w:rPr>
          <w:rFonts w:ascii="Times New Roman" w:hAnsi="Times New Roman" w:cs="Times New Roman"/>
          <w:b/>
          <w:sz w:val="26"/>
          <w:szCs w:val="26"/>
        </w:rPr>
        <w:t>по внесению изменений в нормативные правовые акты муниципального уровня в целях</w:t>
      </w:r>
    </w:p>
    <w:p w14:paraId="72B3FA27" w14:textId="18EA662E" w:rsidR="00F50BB6" w:rsidRPr="00BF3A2B" w:rsidRDefault="00797008" w:rsidP="00C247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A2B">
        <w:rPr>
          <w:rFonts w:ascii="Times New Roman" w:hAnsi="Times New Roman" w:cs="Times New Roman"/>
          <w:b/>
          <w:sz w:val="26"/>
          <w:szCs w:val="26"/>
        </w:rPr>
        <w:t xml:space="preserve">развития нестационарной торговли на территории </w:t>
      </w:r>
      <w:r w:rsidR="00C24714" w:rsidRPr="00BF3A2B">
        <w:rPr>
          <w:rFonts w:ascii="Times New Roman" w:hAnsi="Times New Roman" w:cs="Times New Roman"/>
          <w:b/>
          <w:sz w:val="26"/>
          <w:szCs w:val="26"/>
        </w:rPr>
        <w:t>Петрозаводского городского округа</w:t>
      </w:r>
      <w:r w:rsidRPr="00BF3A2B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820"/>
        <w:gridCol w:w="5209"/>
      </w:tblGrid>
      <w:tr w:rsidR="006504BC" w:rsidRPr="00D15E5A" w14:paraId="6DC159C9" w14:textId="77777777" w:rsidTr="008A2E26">
        <w:tc>
          <w:tcPr>
            <w:tcW w:w="14560" w:type="dxa"/>
            <w:gridSpan w:val="4"/>
          </w:tcPr>
          <w:p w14:paraId="468169B7" w14:textId="79C02C55" w:rsidR="000401F0" w:rsidRPr="00D15E5A" w:rsidRDefault="006504BC" w:rsidP="00BF3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Администрации Петрозаводского городского округа от 15.03.2019 г. № 557 «Об утверждении Порядка принятия решения о размещении нестационарного торгового объекта» (с изменениями на 04.08.2020 г., далее – </w:t>
            </w:r>
            <w:r w:rsidR="004A72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№ 557, </w:t>
            </w: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>Порядок, Порядок принятия решения о размещении НТО)</w:t>
            </w:r>
          </w:p>
        </w:tc>
      </w:tr>
      <w:tr w:rsidR="00F50BB6" w:rsidRPr="00D15E5A" w14:paraId="1A7F5FD0" w14:textId="77777777" w:rsidTr="00BF3A2B">
        <w:tc>
          <w:tcPr>
            <w:tcW w:w="562" w:type="dxa"/>
          </w:tcPr>
          <w:p w14:paraId="2D9E58B9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2EBE8FD8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>Проблема</w:t>
            </w:r>
          </w:p>
        </w:tc>
        <w:tc>
          <w:tcPr>
            <w:tcW w:w="4820" w:type="dxa"/>
          </w:tcPr>
          <w:p w14:paraId="5FA114C1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</w:t>
            </w:r>
          </w:p>
        </w:tc>
        <w:tc>
          <w:tcPr>
            <w:tcW w:w="5209" w:type="dxa"/>
          </w:tcPr>
          <w:p w14:paraId="41A60E4C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</w:t>
            </w:r>
          </w:p>
        </w:tc>
      </w:tr>
      <w:tr w:rsidR="00F50BB6" w:rsidRPr="00D15E5A" w14:paraId="092E77F7" w14:textId="77777777" w:rsidTr="00BF3A2B">
        <w:tc>
          <w:tcPr>
            <w:tcW w:w="562" w:type="dxa"/>
          </w:tcPr>
          <w:p w14:paraId="238B7F1D" w14:textId="20EE0124" w:rsidR="004D76E1" w:rsidRPr="00D15E5A" w:rsidRDefault="00C24714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39983920" w14:textId="04F3DCF4" w:rsidR="004D76E1" w:rsidRPr="00D15E5A" w:rsidRDefault="00F351F7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Порядком не предусмотрено предоставления </w:t>
            </w:r>
            <w:r w:rsidRPr="000401F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временного </w:t>
            </w:r>
            <w:r w:rsidR="004D76E1" w:rsidRPr="000401F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компенсационн</w:t>
            </w:r>
            <w:r w:rsidRPr="000401F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ого места</w:t>
            </w:r>
            <w:r w:rsidRPr="00F35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</w:t>
            </w:r>
            <w:r w:rsidR="004D76E1" w:rsidRPr="00F35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размещения нестационарных торговых объектов </w:t>
            </w:r>
            <w:r w:rsidRPr="00F351F7">
              <w:rPr>
                <w:rFonts w:ascii="Times New Roman" w:hAnsi="Times New Roman" w:cs="Times New Roman"/>
                <w:b/>
                <w:sz w:val="26"/>
                <w:szCs w:val="26"/>
              </w:rPr>
              <w:t>в случае проведения ремонтных работ, препятствующих доступу к нестационарному торговому объекту.</w:t>
            </w:r>
          </w:p>
          <w:p w14:paraId="1FD4664E" w14:textId="77777777" w:rsidR="004D76E1" w:rsidRPr="00D15E5A" w:rsidRDefault="004D76E1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32658478" w14:textId="6976B80C" w:rsidR="004D76E1" w:rsidRPr="00F351F7" w:rsidRDefault="0002586F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86F">
              <w:rPr>
                <w:rFonts w:ascii="Times New Roman" w:hAnsi="Times New Roman" w:cs="Times New Roman"/>
                <w:sz w:val="26"/>
                <w:szCs w:val="26"/>
              </w:rPr>
              <w:t>Дополнить статью</w:t>
            </w:r>
            <w:r w:rsidR="00CE6BC5">
              <w:rPr>
                <w:rFonts w:ascii="Times New Roman" w:hAnsi="Times New Roman" w:cs="Times New Roman"/>
                <w:sz w:val="26"/>
                <w:szCs w:val="26"/>
              </w:rPr>
              <w:t xml:space="preserve"> 66 Порядка</w:t>
            </w:r>
            <w:r w:rsidR="00F351F7">
              <w:rPr>
                <w:rFonts w:ascii="Times New Roman" w:hAnsi="Times New Roman" w:cs="Times New Roman"/>
                <w:sz w:val="26"/>
                <w:szCs w:val="26"/>
              </w:rPr>
              <w:t xml:space="preserve"> текстом о п</w:t>
            </w:r>
            <w:r w:rsidRPr="0002586F">
              <w:rPr>
                <w:rFonts w:ascii="Times New Roman" w:hAnsi="Times New Roman" w:cs="Times New Roman"/>
                <w:sz w:val="26"/>
                <w:szCs w:val="26"/>
              </w:rPr>
              <w:t>редостав</w:t>
            </w:r>
            <w:r w:rsidR="00F351F7">
              <w:rPr>
                <w:rFonts w:ascii="Times New Roman" w:hAnsi="Times New Roman" w:cs="Times New Roman"/>
                <w:sz w:val="26"/>
                <w:szCs w:val="26"/>
              </w:rPr>
              <w:t xml:space="preserve">лении временного </w:t>
            </w:r>
            <w:r w:rsidRPr="0002586F">
              <w:rPr>
                <w:rFonts w:ascii="Times New Roman" w:hAnsi="Times New Roman" w:cs="Times New Roman"/>
                <w:sz w:val="26"/>
                <w:szCs w:val="26"/>
              </w:rPr>
              <w:t>компенсационно</w:t>
            </w:r>
            <w:r w:rsidR="00F351F7">
              <w:rPr>
                <w:rFonts w:ascii="Times New Roman" w:hAnsi="Times New Roman" w:cs="Times New Roman"/>
                <w:sz w:val="26"/>
                <w:szCs w:val="26"/>
              </w:rPr>
              <w:t xml:space="preserve">го равноценного </w:t>
            </w:r>
            <w:r w:rsidR="00F351F7" w:rsidRPr="0002586F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F3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586F">
              <w:rPr>
                <w:rFonts w:ascii="Times New Roman" w:hAnsi="Times New Roman" w:cs="Times New Roman"/>
                <w:sz w:val="26"/>
                <w:szCs w:val="26"/>
              </w:rPr>
              <w:t xml:space="preserve">  в случае необходимости проведения ремонтных, аварийных работ на инженерных коммуникациях, если размещение нестационарного торгового объекта препятствует доступу к ним, на весь период проведения указанных работ без прекращения действия решения.</w:t>
            </w:r>
          </w:p>
        </w:tc>
        <w:tc>
          <w:tcPr>
            <w:tcW w:w="5209" w:type="dxa"/>
          </w:tcPr>
          <w:p w14:paraId="7B97CA07" w14:textId="5B72283B" w:rsidR="004D76E1" w:rsidRPr="00F351F7" w:rsidRDefault="00F351F7" w:rsidP="00742A1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51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случае предоставления временного компенсационного места субъект МСП продолжит законную торговую деятельность </w:t>
            </w:r>
          </w:p>
        </w:tc>
      </w:tr>
      <w:tr w:rsidR="00F50BB6" w:rsidRPr="00D15E5A" w14:paraId="1B9960E3" w14:textId="77777777" w:rsidTr="00BF3A2B">
        <w:tc>
          <w:tcPr>
            <w:tcW w:w="562" w:type="dxa"/>
          </w:tcPr>
          <w:p w14:paraId="56BCF74D" w14:textId="754487B0" w:rsidR="00B94438" w:rsidRPr="00D15E5A" w:rsidRDefault="00C24714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2A682422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>Запрет на передачу или уступку прав по договору 3-м лицам</w:t>
            </w:r>
          </w:p>
          <w:p w14:paraId="783EFA0D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п.п.8 п.67 Порядка передача или уступка прав по договору третьим лицам, а также осуществление третьими лицами торговой и иной деятельности с использованием нестационарного торгового объекта (НТО) является </w:t>
            </w:r>
            <w:r w:rsidRPr="00D15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основанием досрочного прекращения Решения о размещении нестационарного торгового объекта, выданного Администрацией Петрозаводского городского округа (далее – Решение).</w:t>
            </w:r>
          </w:p>
        </w:tc>
        <w:tc>
          <w:tcPr>
            <w:tcW w:w="4820" w:type="dxa"/>
          </w:tcPr>
          <w:p w14:paraId="230BAC6D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Исключить из Порядка следующие пункты:</w:t>
            </w:r>
          </w:p>
          <w:p w14:paraId="11E29410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>-п.п.8 п.67;</w:t>
            </w:r>
          </w:p>
          <w:p w14:paraId="3C56E1B6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>-п.п.6 п.68;</w:t>
            </w:r>
          </w:p>
          <w:p w14:paraId="6C1DC9EC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>- п.7.1 Решения (Приложение № 2 к Порядку).</w:t>
            </w:r>
          </w:p>
        </w:tc>
        <w:tc>
          <w:tcPr>
            <w:tcW w:w="5209" w:type="dxa"/>
          </w:tcPr>
          <w:p w14:paraId="4DD85586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>1. Запрет на передачу или уступку прав по договору 3-м лицам нарушают конституционное право использовать имущество для предпринимательской деятельности, владеть, пользоваться и распоряжаться им, как единолично, так и совместно с другими лицами (часть 4 статьи 34 КС РФ, часть 2 статьи 35 КС РФ).</w:t>
            </w:r>
          </w:p>
          <w:p w14:paraId="7F55DA01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2. Собственник вправе по своему усмотрению совершать в отношении принадлежащего ему имущества любые </w:t>
            </w:r>
            <w:r w:rsidRPr="00D15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действия, не противоречащие закону и иным правовым актам, в том числе передавать права владения и распоряжения имуществом (положения пункта 2 статьи 209 Гражданского кодекса РФ).</w:t>
            </w:r>
          </w:p>
        </w:tc>
      </w:tr>
      <w:tr w:rsidR="00F50BB6" w:rsidRPr="00D15E5A" w14:paraId="14FEC5AE" w14:textId="77777777" w:rsidTr="00BF3A2B">
        <w:tc>
          <w:tcPr>
            <w:tcW w:w="562" w:type="dxa"/>
          </w:tcPr>
          <w:p w14:paraId="66269624" w14:textId="3404F6A8" w:rsidR="00B94438" w:rsidRPr="00D15E5A" w:rsidRDefault="00C24714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</w:tcPr>
          <w:p w14:paraId="715ACD53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b/>
                <w:sz w:val="26"/>
                <w:szCs w:val="26"/>
              </w:rPr>
              <w:t>Недостаточный срок для размещения НТО после получения Решения.</w:t>
            </w:r>
          </w:p>
          <w:p w14:paraId="4383D8B8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В п.п.1 пункта 68 Порядка указано, что юридическое лицо (индивидуальный предприниматель), которому выдано Решение обязано разместить НТО по адресу, указанному в Решении в течение 3-х месяцев со дня получения Решения. При этом </w:t>
            </w:r>
            <w:r w:rsidR="000277A9" w:rsidRPr="00D15E5A">
              <w:rPr>
                <w:rFonts w:ascii="Times New Roman" w:hAnsi="Times New Roman" w:cs="Times New Roman"/>
                <w:sz w:val="26"/>
                <w:szCs w:val="26"/>
              </w:rPr>
              <w:t>не размещение</w:t>
            </w: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 НТО в срок или неосуществление торговой деятельности в течение месяца после установки НТО является основанием досрочного прекращения Решения. В то же время, срок присоединения объекта к электрическим сетям составляет:</w:t>
            </w:r>
          </w:p>
          <w:p w14:paraId="341DF684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- до 6 месяцев (пункт 16 Правил недискриминационного доступа </w:t>
            </w:r>
            <w:r w:rsidRPr="00D15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услугам по передаче электрической энергии и оказания этих услуг, утверждённых Постановлением Правительства РФ от 27.12.2004 N 861)</w:t>
            </w:r>
          </w:p>
        </w:tc>
        <w:tc>
          <w:tcPr>
            <w:tcW w:w="4820" w:type="dxa"/>
          </w:tcPr>
          <w:p w14:paraId="7C870077" w14:textId="77777777" w:rsidR="00B94438" w:rsidRPr="00D15E5A" w:rsidRDefault="00B94438" w:rsidP="00742A1B">
            <w:pPr>
              <w:pStyle w:val="a4"/>
              <w:spacing w:line="276" w:lineRule="auto"/>
              <w:ind w:left="0"/>
              <w:rPr>
                <w:rStyle w:val="blk"/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D15E5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Внести изменения в п.п.1 пункта 68 Порядка</w:t>
            </w:r>
            <w:r w:rsidRPr="00D15E5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15E5A">
              <w:rPr>
                <w:rStyle w:val="blk"/>
                <w:rFonts w:ascii="Times New Roman" w:hAnsi="Times New Roman"/>
                <w:sz w:val="26"/>
                <w:szCs w:val="26"/>
              </w:rPr>
              <w:t xml:space="preserve">изложив в следующей редакции: </w:t>
            </w:r>
            <w:r w:rsidRPr="00D15E5A">
              <w:rPr>
                <w:rStyle w:val="blk"/>
                <w:rFonts w:ascii="Times New Roman" w:hAnsi="Times New Roman"/>
                <w:i/>
                <w:sz w:val="26"/>
                <w:szCs w:val="26"/>
              </w:rPr>
              <w:t xml:space="preserve">юридическое лицо, (индивидуальный предприниматель), которому выдано решение на размещение нестационарного торгового объекта (далее – Решение) </w:t>
            </w:r>
            <w:r w:rsidR="000277A9" w:rsidRPr="00D15E5A">
              <w:rPr>
                <w:rStyle w:val="blk"/>
                <w:rFonts w:ascii="Times New Roman" w:hAnsi="Times New Roman"/>
                <w:i/>
                <w:sz w:val="26"/>
                <w:szCs w:val="26"/>
              </w:rPr>
              <w:t>обязано разместить</w:t>
            </w:r>
            <w:r w:rsidRPr="00D15E5A">
              <w:rPr>
                <w:rStyle w:val="blk"/>
                <w:rFonts w:ascii="Times New Roman" w:hAnsi="Times New Roman"/>
                <w:i/>
                <w:sz w:val="26"/>
                <w:szCs w:val="26"/>
              </w:rPr>
              <w:t xml:space="preserve"> нестационарный объект по адресу, указанному в Решении не позднее </w:t>
            </w:r>
            <w:r w:rsidR="000277A9" w:rsidRPr="00D15E5A">
              <w:rPr>
                <w:rStyle w:val="blk"/>
                <w:rFonts w:ascii="Times New Roman" w:hAnsi="Times New Roman"/>
                <w:i/>
                <w:sz w:val="26"/>
                <w:szCs w:val="26"/>
              </w:rPr>
              <w:t>шести месяцев</w:t>
            </w:r>
            <w:r w:rsidRPr="00D15E5A">
              <w:rPr>
                <w:rStyle w:val="blk"/>
                <w:rFonts w:ascii="Times New Roman" w:hAnsi="Times New Roman"/>
                <w:i/>
                <w:sz w:val="26"/>
                <w:szCs w:val="26"/>
              </w:rPr>
              <w:t xml:space="preserve"> со дня его получения.</w:t>
            </w:r>
            <w:r w:rsidRPr="00D15E5A">
              <w:rPr>
                <w:rStyle w:val="blk"/>
                <w:rFonts w:ascii="Times New Roman" w:hAnsi="Times New Roman"/>
                <w:i/>
                <w:sz w:val="26"/>
                <w:szCs w:val="26"/>
                <w:u w:val="single"/>
              </w:rPr>
              <w:t xml:space="preserve">  </w:t>
            </w:r>
          </w:p>
          <w:p w14:paraId="6229BF41" w14:textId="77777777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14:paraId="769AFB59" w14:textId="77777777" w:rsidR="00B94438" w:rsidRPr="00D15E5A" w:rsidRDefault="00B94438" w:rsidP="00742A1B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 w:rsidRPr="00D15E5A">
              <w:rPr>
                <w:sz w:val="26"/>
                <w:szCs w:val="26"/>
              </w:rPr>
              <w:t xml:space="preserve">В соответствии с абзацами 4, 7 части 1 статьи 26 Федерального закона от 26.03.2003 N 35-ФЗ «Об электроэнергетике» порядок технологического присоединения, утверждаемый Правительством Российской Федерации, устанавливает правила заключения и исполнения договоров об осуществлении технологического присоединения, в том числе существенные условия такого договора. </w:t>
            </w:r>
          </w:p>
          <w:p w14:paraId="32A98443" w14:textId="77777777" w:rsidR="00B94438" w:rsidRPr="00D15E5A" w:rsidRDefault="00B94438" w:rsidP="00742A1B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 w:rsidRPr="00D15E5A">
              <w:rPr>
                <w:sz w:val="26"/>
                <w:szCs w:val="26"/>
              </w:rPr>
              <w:t xml:space="preserve">Порядок технологического присоединения установлен в Правилах недискриминационного доступа к услугам по передаче электрической энергии и оказания этих услуг, утверждённых Постановлением Правительства РФ от 27.12.2004 N </w:t>
            </w:r>
            <w:r w:rsidR="000277A9" w:rsidRPr="00D15E5A">
              <w:rPr>
                <w:sz w:val="26"/>
                <w:szCs w:val="26"/>
              </w:rPr>
              <w:t>861 в</w:t>
            </w:r>
            <w:r w:rsidRPr="00D15E5A">
              <w:rPr>
                <w:sz w:val="26"/>
                <w:szCs w:val="26"/>
              </w:rPr>
              <w:t xml:space="preserve"> ред. от </w:t>
            </w:r>
            <w:r w:rsidR="000277A9" w:rsidRPr="00D15E5A">
              <w:rPr>
                <w:sz w:val="26"/>
                <w:szCs w:val="26"/>
              </w:rPr>
              <w:t>22.06.2019 (</w:t>
            </w:r>
            <w:r w:rsidRPr="00D15E5A">
              <w:rPr>
                <w:sz w:val="26"/>
                <w:szCs w:val="26"/>
              </w:rPr>
              <w:t>далее – Правила).</w:t>
            </w:r>
          </w:p>
          <w:p w14:paraId="2C43CCCB" w14:textId="1C9BDA11" w:rsidR="00B94438" w:rsidRPr="00D15E5A" w:rsidRDefault="00B94438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пункта </w:t>
            </w:r>
            <w:r w:rsidR="000277A9" w:rsidRPr="00D15E5A">
              <w:rPr>
                <w:rFonts w:ascii="Times New Roman" w:hAnsi="Times New Roman" w:cs="Times New Roman"/>
                <w:sz w:val="26"/>
                <w:szCs w:val="26"/>
              </w:rPr>
              <w:t>16 Правил срок</w:t>
            </w:r>
            <w:r w:rsidRPr="00D15E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осуществления мероприятий по технологическому присоединению</w:t>
            </w: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D15E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электрическим сетям</w:t>
            </w:r>
            <w:r w:rsidRPr="00D15E5A">
              <w:rPr>
                <w:rFonts w:ascii="Times New Roman" w:hAnsi="Times New Roman" w:cs="Times New Roman"/>
                <w:sz w:val="26"/>
                <w:szCs w:val="26"/>
              </w:rPr>
              <w:t xml:space="preserve"> для юридических лиц и индивидуальных предпринимателей</w:t>
            </w:r>
            <w:r w:rsidR="00F50B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исчисляется со дня заключения договора и не может превышать:</w:t>
            </w:r>
          </w:p>
          <w:p w14:paraId="4014420A" w14:textId="77777777" w:rsidR="00B94438" w:rsidRPr="00D15E5A" w:rsidRDefault="00B94438" w:rsidP="00742A1B">
            <w:pPr>
              <w:pStyle w:val="a4"/>
              <w:spacing w:line="276" w:lineRule="auto"/>
              <w:ind w:left="33" w:firstLine="65"/>
              <w:rPr>
                <w:rFonts w:ascii="Times New Roman" w:hAnsi="Times New Roman"/>
                <w:sz w:val="26"/>
                <w:szCs w:val="26"/>
              </w:rPr>
            </w:pPr>
            <w:r w:rsidRPr="00D15E5A">
              <w:rPr>
                <w:rFonts w:ascii="Times New Roman" w:hAnsi="Times New Roman"/>
                <w:b/>
                <w:sz w:val="26"/>
                <w:szCs w:val="26"/>
              </w:rPr>
              <w:t xml:space="preserve">4 месяца </w:t>
            </w:r>
            <w:r w:rsidRPr="00D15E5A">
              <w:rPr>
                <w:rFonts w:ascii="Times New Roman" w:hAnsi="Times New Roman"/>
                <w:sz w:val="26"/>
                <w:szCs w:val="26"/>
              </w:rPr>
              <w:t xml:space="preserve">- для заявителей, максимальная мощность </w:t>
            </w:r>
            <w:proofErr w:type="spellStart"/>
            <w:r w:rsidRPr="00D15E5A">
              <w:rPr>
                <w:rFonts w:ascii="Times New Roman" w:hAnsi="Times New Roman"/>
                <w:sz w:val="26"/>
                <w:szCs w:val="26"/>
              </w:rPr>
              <w:t>энергопринимающих</w:t>
            </w:r>
            <w:proofErr w:type="spellEnd"/>
            <w:r w:rsidRPr="00D15E5A">
              <w:rPr>
                <w:rFonts w:ascii="Times New Roman" w:hAnsi="Times New Roman"/>
                <w:sz w:val="26"/>
                <w:szCs w:val="26"/>
              </w:rPr>
              <w:t xml:space="preserve"> устройств которых составляет до 670 кВт включительно;</w:t>
            </w:r>
          </w:p>
          <w:p w14:paraId="64365F9C" w14:textId="0DAC85A5" w:rsidR="00B94438" w:rsidRPr="00D15E5A" w:rsidRDefault="00B94438" w:rsidP="00742A1B">
            <w:pPr>
              <w:pStyle w:val="a4"/>
              <w:spacing w:line="276" w:lineRule="auto"/>
              <w:ind w:left="33" w:firstLine="142"/>
              <w:rPr>
                <w:rFonts w:ascii="Times New Roman" w:hAnsi="Times New Roman"/>
                <w:sz w:val="26"/>
                <w:szCs w:val="26"/>
              </w:rPr>
            </w:pPr>
            <w:r w:rsidRPr="00D15E5A">
              <w:rPr>
                <w:rFonts w:ascii="Times New Roman" w:hAnsi="Times New Roman"/>
                <w:b/>
                <w:sz w:val="26"/>
                <w:szCs w:val="26"/>
              </w:rPr>
              <w:t>6 месяцев</w:t>
            </w:r>
            <w:r w:rsidRPr="00D15E5A">
              <w:rPr>
                <w:rFonts w:ascii="Times New Roman" w:hAnsi="Times New Roman"/>
                <w:sz w:val="26"/>
                <w:szCs w:val="26"/>
              </w:rPr>
              <w:t xml:space="preserve">  - для заявителей, указанных в пунктах 12(1), 14 и 34 настоящих Правил, если технологическое присоединение осуществляется к электрическим сетям, уровень напряжения которых составляет до 20 </w:t>
            </w:r>
            <w:proofErr w:type="spellStart"/>
            <w:r w:rsidRPr="00D15E5A">
              <w:rPr>
                <w:rFonts w:ascii="Times New Roman" w:hAnsi="Times New Roman"/>
                <w:sz w:val="26"/>
                <w:szCs w:val="26"/>
              </w:rPr>
              <w:t>кВ</w:t>
            </w:r>
            <w:r w:rsidR="00310116" w:rsidRPr="00D15E5A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End"/>
            <w:r w:rsidRPr="00D15E5A">
              <w:rPr>
                <w:rFonts w:ascii="Times New Roman" w:hAnsi="Times New Roman"/>
                <w:sz w:val="26"/>
                <w:szCs w:val="26"/>
              </w:rPr>
      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</w:t>
            </w:r>
            <w:r w:rsidR="00742A1B">
              <w:rPr>
                <w:rFonts w:ascii="Times New Roman" w:hAnsi="Times New Roman"/>
                <w:sz w:val="26"/>
                <w:szCs w:val="26"/>
              </w:rPr>
              <w:t xml:space="preserve">ром расположены присоединяемые </w:t>
            </w:r>
            <w:proofErr w:type="spellStart"/>
            <w:r w:rsidR="00310116" w:rsidRPr="00D15E5A">
              <w:rPr>
                <w:rFonts w:ascii="Times New Roman" w:hAnsi="Times New Roman"/>
                <w:sz w:val="26"/>
                <w:szCs w:val="26"/>
              </w:rPr>
              <w:t>э</w:t>
            </w:r>
            <w:r w:rsidRPr="00D15E5A">
              <w:rPr>
                <w:rFonts w:ascii="Times New Roman" w:hAnsi="Times New Roman"/>
                <w:sz w:val="26"/>
                <w:szCs w:val="26"/>
              </w:rPr>
              <w:t>нергопринимающие</w:t>
            </w:r>
            <w:proofErr w:type="spellEnd"/>
            <w:r w:rsidRPr="00D15E5A">
              <w:rPr>
                <w:rFonts w:ascii="Times New Roman" w:hAnsi="Times New Roman"/>
                <w:sz w:val="26"/>
                <w:szCs w:val="26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местности.</w:t>
            </w:r>
          </w:p>
        </w:tc>
      </w:tr>
      <w:tr w:rsidR="00F50BB6" w:rsidRPr="00D15E5A" w14:paraId="1B9B35AA" w14:textId="77777777" w:rsidTr="00BF3A2B">
        <w:tc>
          <w:tcPr>
            <w:tcW w:w="562" w:type="dxa"/>
          </w:tcPr>
          <w:p w14:paraId="17FE1E2C" w14:textId="26E741E3" w:rsidR="00ED1636" w:rsidRPr="00D15E5A" w:rsidRDefault="00C24714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0AD83523" w14:textId="77777777" w:rsidR="004A7239" w:rsidRDefault="004A7239" w:rsidP="00742A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239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 увеличить срок для размещения НТО   владельцам нестационарных торговых объектов, имеющих действующие договоры аренды земельных участков для размещения НТО.</w:t>
            </w:r>
          </w:p>
          <w:p w14:paraId="469BC52A" w14:textId="56A0A552" w:rsidR="00ED1636" w:rsidRPr="00D15E5A" w:rsidRDefault="004A7239" w:rsidP="00742A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239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 3(1) Порядка принятия решения о размещении НТО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владельцы НТО (юридические лица,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индивидуальные предприниматели)</w:t>
            </w:r>
            <w:r w:rsidR="0054717B">
              <w:rPr>
                <w:rFonts w:ascii="Times New Roman" w:hAnsi="Times New Roman" w:cs="Times New Roman"/>
                <w:sz w:val="26"/>
                <w:szCs w:val="26"/>
              </w:rPr>
              <w:t xml:space="preserve">, имеющие действующие договоры аренды земельных участков для размещения НТО. вправе получить решение на размещение НТО без проведения открытого аукциона на право получения решения на размещение НТО сроком </w:t>
            </w:r>
            <w:r w:rsidR="0054717B" w:rsidRPr="0054717B">
              <w:rPr>
                <w:rFonts w:ascii="Times New Roman" w:hAnsi="Times New Roman" w:cs="Times New Roman"/>
                <w:b/>
                <w:sz w:val="26"/>
                <w:szCs w:val="26"/>
              </w:rPr>
              <w:t>на один год</w:t>
            </w:r>
            <w:r w:rsidR="005471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0E7BCD7" w14:textId="5EDCE020" w:rsidR="00ED1636" w:rsidRPr="00D15E5A" w:rsidRDefault="00E734DF" w:rsidP="00E734DF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Внести изменения в </w:t>
            </w:r>
            <w:r w:rsidRPr="004A7239">
              <w:rPr>
                <w:rFonts w:ascii="Times New Roman" w:hAnsi="Times New Roman"/>
                <w:sz w:val="26"/>
                <w:szCs w:val="26"/>
              </w:rPr>
              <w:t>пункт 3(1)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Порядка.</w:t>
            </w:r>
          </w:p>
        </w:tc>
        <w:tc>
          <w:tcPr>
            <w:tcW w:w="5209" w:type="dxa"/>
          </w:tcPr>
          <w:p w14:paraId="3544631E" w14:textId="77777777" w:rsidR="00ED1636" w:rsidRPr="00D15E5A" w:rsidRDefault="00ED1636" w:rsidP="00742A1B">
            <w:pPr>
              <w:pStyle w:val="ConsPlusNormal"/>
              <w:spacing w:line="276" w:lineRule="auto"/>
              <w:ind w:firstLine="540"/>
              <w:rPr>
                <w:sz w:val="26"/>
                <w:szCs w:val="26"/>
              </w:rPr>
            </w:pPr>
          </w:p>
        </w:tc>
      </w:tr>
    </w:tbl>
    <w:p w14:paraId="2C668457" w14:textId="77777777" w:rsidR="0083141C" w:rsidRPr="00D15E5A" w:rsidRDefault="0083141C" w:rsidP="00742A1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3141C" w:rsidRPr="00D15E5A" w:rsidSect="00BF3A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09DC"/>
    <w:multiLevelType w:val="multilevel"/>
    <w:tmpl w:val="52C25E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30471"/>
    <w:multiLevelType w:val="hybridMultilevel"/>
    <w:tmpl w:val="5E88EA66"/>
    <w:lvl w:ilvl="0" w:tplc="82403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C"/>
    <w:rsid w:val="0002586F"/>
    <w:rsid w:val="000277A9"/>
    <w:rsid w:val="000401F0"/>
    <w:rsid w:val="00075EE4"/>
    <w:rsid w:val="001B6420"/>
    <w:rsid w:val="00243800"/>
    <w:rsid w:val="002E36A2"/>
    <w:rsid w:val="00310116"/>
    <w:rsid w:val="003A4D1E"/>
    <w:rsid w:val="003D15F4"/>
    <w:rsid w:val="003E395F"/>
    <w:rsid w:val="00406500"/>
    <w:rsid w:val="004176EC"/>
    <w:rsid w:val="00462990"/>
    <w:rsid w:val="004A7239"/>
    <w:rsid w:val="004D76E1"/>
    <w:rsid w:val="004F69A7"/>
    <w:rsid w:val="005109C6"/>
    <w:rsid w:val="0051168A"/>
    <w:rsid w:val="0052018A"/>
    <w:rsid w:val="0054717B"/>
    <w:rsid w:val="00573CC8"/>
    <w:rsid w:val="005A3D02"/>
    <w:rsid w:val="005D2D67"/>
    <w:rsid w:val="00624648"/>
    <w:rsid w:val="006504BC"/>
    <w:rsid w:val="007018CB"/>
    <w:rsid w:val="0072751C"/>
    <w:rsid w:val="00742A1B"/>
    <w:rsid w:val="007473EB"/>
    <w:rsid w:val="007804F3"/>
    <w:rsid w:val="00797008"/>
    <w:rsid w:val="007C12F6"/>
    <w:rsid w:val="007E3A50"/>
    <w:rsid w:val="0083141C"/>
    <w:rsid w:val="008A2E26"/>
    <w:rsid w:val="008B7BF2"/>
    <w:rsid w:val="008F2063"/>
    <w:rsid w:val="009570B7"/>
    <w:rsid w:val="00963EA4"/>
    <w:rsid w:val="009E0434"/>
    <w:rsid w:val="00A74B2A"/>
    <w:rsid w:val="00B42720"/>
    <w:rsid w:val="00B94438"/>
    <w:rsid w:val="00BA4C7B"/>
    <w:rsid w:val="00BB055E"/>
    <w:rsid w:val="00BC1991"/>
    <w:rsid w:val="00BF3A2B"/>
    <w:rsid w:val="00BF3F84"/>
    <w:rsid w:val="00C24714"/>
    <w:rsid w:val="00C24850"/>
    <w:rsid w:val="00CE6BC5"/>
    <w:rsid w:val="00D15E5A"/>
    <w:rsid w:val="00D209AA"/>
    <w:rsid w:val="00D64AC3"/>
    <w:rsid w:val="00D73BAC"/>
    <w:rsid w:val="00DF4998"/>
    <w:rsid w:val="00E15A8E"/>
    <w:rsid w:val="00E42B23"/>
    <w:rsid w:val="00E65813"/>
    <w:rsid w:val="00E734DF"/>
    <w:rsid w:val="00ED1636"/>
    <w:rsid w:val="00F011F2"/>
    <w:rsid w:val="00F351F7"/>
    <w:rsid w:val="00F50BB6"/>
    <w:rsid w:val="00FB35B6"/>
    <w:rsid w:val="00FB459A"/>
    <w:rsid w:val="00FB4B2B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6BBA"/>
  <w15:chartTrackingRefBased/>
  <w15:docId w15:val="{B10426F9-F1B2-4E45-8895-9FD2112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420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1B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B6420"/>
  </w:style>
  <w:style w:type="character" w:styleId="a5">
    <w:name w:val="Hyperlink"/>
    <w:basedOn w:val="a0"/>
    <w:uiPriority w:val="99"/>
    <w:semiHidden/>
    <w:unhideWhenUsed/>
    <w:rsid w:val="00BB055E"/>
    <w:rPr>
      <w:color w:val="0000FF"/>
      <w:u w:val="single"/>
    </w:rPr>
  </w:style>
  <w:style w:type="paragraph" w:customStyle="1" w:styleId="pboth">
    <w:name w:val="pboth"/>
    <w:basedOn w:val="a"/>
    <w:rsid w:val="00E6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FE72A7"/>
  </w:style>
  <w:style w:type="paragraph" w:customStyle="1" w:styleId="p2mrcssattr">
    <w:name w:val="p2_mr_css_attr"/>
    <w:basedOn w:val="a"/>
    <w:rsid w:val="00FE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FE72A7"/>
  </w:style>
  <w:style w:type="paragraph" w:customStyle="1" w:styleId="p3mrcssattr">
    <w:name w:val="p3_mr_css_attr"/>
    <w:basedOn w:val="a"/>
    <w:rsid w:val="00FE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FE72A7"/>
  </w:style>
  <w:style w:type="character" w:customStyle="1" w:styleId="s4mrcssattr">
    <w:name w:val="s4_mr_css_attr"/>
    <w:basedOn w:val="a0"/>
    <w:rsid w:val="00FE72A7"/>
  </w:style>
  <w:style w:type="character" w:customStyle="1" w:styleId="s5mrcssattr">
    <w:name w:val="s5_mr_css_attr"/>
    <w:basedOn w:val="a0"/>
    <w:rsid w:val="00FE72A7"/>
  </w:style>
  <w:style w:type="paragraph" w:customStyle="1" w:styleId="p1mrcssattr">
    <w:name w:val="p1_mr_css_attr"/>
    <w:basedOn w:val="a"/>
    <w:rsid w:val="00FE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FE72A7"/>
  </w:style>
  <w:style w:type="character" w:customStyle="1" w:styleId="extended-textshort">
    <w:name w:val="extended-text__short"/>
    <w:basedOn w:val="a0"/>
    <w:rsid w:val="00624648"/>
  </w:style>
  <w:style w:type="paragraph" w:styleId="a6">
    <w:name w:val="Balloon Text"/>
    <w:basedOn w:val="a"/>
    <w:link w:val="a7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C6F2-E049-4E65-AC9D-D704E2DD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2021-03-04T13:16:00Z</cp:lastPrinted>
  <dcterms:created xsi:type="dcterms:W3CDTF">2021-03-05T13:17:00Z</dcterms:created>
  <dcterms:modified xsi:type="dcterms:W3CDTF">2021-03-05T13:17:00Z</dcterms:modified>
</cp:coreProperties>
</file>